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3</w:t>
      </w:r>
    </w:p>
    <w:p>
      <w:pPr>
        <w:pStyle w:val="9"/>
        <w:spacing w:line="580" w:lineRule="exact"/>
        <w:ind w:firstLine="0" w:firstLineChars="0"/>
        <w:jc w:val="center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价</w:t>
      </w:r>
      <w:r>
        <w:rPr>
          <w:rFonts w:hint="eastAsia" w:eastAsia="方正仿宋简体" w:cs="Times New Roman"/>
          <w:sz w:val="32"/>
          <w:szCs w:val="32"/>
          <w:lang w:eastAsia="zh-CN"/>
        </w:rPr>
        <w:t>单</w:t>
      </w:r>
    </w:p>
    <w:p>
      <w:pPr>
        <w:pStyle w:val="9"/>
        <w:spacing w:line="580" w:lineRule="exact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9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丹棱县大雅建筑工程有限公司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9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我公司已充分理解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幸福古村卫生间墙地砖材料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采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购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现就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幸福古村卫生间墙地砖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材料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作出最终报价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如下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表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tbl>
      <w:tblPr>
        <w:tblStyle w:val="7"/>
        <w:tblpPr w:leftFromText="180" w:rightFromText="180" w:vertAnchor="text" w:horzAnchor="page" w:tblpX="1681" w:tblpY="477"/>
        <w:tblOverlap w:val="never"/>
        <w:tblW w:w="141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49"/>
        <w:gridCol w:w="1530"/>
        <w:gridCol w:w="1763"/>
        <w:gridCol w:w="1008"/>
        <w:gridCol w:w="1467"/>
        <w:gridCol w:w="1397"/>
        <w:gridCol w:w="1481"/>
        <w:gridCol w:w="1417"/>
        <w:gridCol w:w="859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2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76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型号规格</w:t>
            </w:r>
          </w:p>
        </w:tc>
        <w:tc>
          <w:tcPr>
            <w:tcW w:w="10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6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暂定数量</w:t>
            </w:r>
          </w:p>
        </w:tc>
        <w:tc>
          <w:tcPr>
            <w:tcW w:w="139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最高限价（</w:t>
            </w:r>
            <w:r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不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含税）</w:t>
            </w:r>
          </w:p>
        </w:tc>
        <w:tc>
          <w:tcPr>
            <w:tcW w:w="148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投标报价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eastAsia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不</w:t>
            </w:r>
            <w:r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含税）</w:t>
            </w:r>
          </w:p>
        </w:tc>
        <w:tc>
          <w:tcPr>
            <w:tcW w:w="141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投标总价（不含税）</w:t>
            </w:r>
          </w:p>
        </w:tc>
        <w:tc>
          <w:tcPr>
            <w:tcW w:w="85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报价税率</w:t>
            </w:r>
          </w:p>
        </w:tc>
        <w:tc>
          <w:tcPr>
            <w:tcW w:w="155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2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bookmarkStart w:id="0" w:name="OLE_LINK1" w:colFirst="0" w:colLast="7"/>
            <w:r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卫生间墙砖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600*600</w:t>
            </w: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m2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2200.00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100.00</w:t>
            </w:r>
          </w:p>
        </w:tc>
        <w:tc>
          <w:tcPr>
            <w:tcW w:w="148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按效果图提供样品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26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79" w:type="dxa"/>
            <w:gridSpan w:val="2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卫生间地砖</w:t>
            </w:r>
          </w:p>
        </w:tc>
        <w:tc>
          <w:tcPr>
            <w:tcW w:w="176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600*600</w:t>
            </w:r>
          </w:p>
        </w:tc>
        <w:tc>
          <w:tcPr>
            <w:tcW w:w="100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m2</w:t>
            </w:r>
          </w:p>
        </w:tc>
        <w:tc>
          <w:tcPr>
            <w:tcW w:w="146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730.00    </w:t>
            </w:r>
          </w:p>
        </w:tc>
        <w:tc>
          <w:tcPr>
            <w:tcW w:w="139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简体" w:cs="Times New Roman" w:asciiTheme="minorHAnsi" w:hAnsiTheme="minorHAnsi"/>
                <w:kern w:val="2"/>
                <w:sz w:val="24"/>
                <w:szCs w:val="24"/>
                <w:vertAlign w:val="baseline"/>
                <w:lang w:val="en-US" w:eastAsia="zh-CN" w:bidi="ar-SA"/>
              </w:rPr>
              <w:t>100.00</w:t>
            </w:r>
          </w:p>
        </w:tc>
        <w:tc>
          <w:tcPr>
            <w:tcW w:w="148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5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简体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按效果图提供样品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7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合计金额（不含税）：                   （大写（不含税）：                ）</w:t>
            </w:r>
          </w:p>
        </w:tc>
      </w:tr>
      <w:bookmarkEnd w:id="0"/>
    </w:tbl>
    <w:p/>
    <w:p>
      <w:pPr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日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备注：</w:t>
      </w:r>
    </w:p>
    <w:p>
      <w:pPr>
        <w:numPr>
          <w:ilvl w:val="0"/>
          <w:numId w:val="1"/>
        </w:num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报价文件均应密封提交、并在封口处加盖公司公章。</w:t>
      </w:r>
    </w:p>
    <w:p>
      <w:pPr>
        <w:numPr>
          <w:ilvl w:val="0"/>
          <w:numId w:val="1"/>
        </w:num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以上材料报价均为人民币报价，包含运输等费用。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（3）送货地址为幸福古村乡村生态体验区民俗风情体验中心设计、施工总承包（EPC）项目施工场地，所有材料分批运送，具体以采购方送货通知为准。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（4）供应商需提供与报价发票税率一致的增值税专用发票。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（5）结算价格以上述表格中确定的单价为基准单价，市场价格浮动在 5 %以内单价不予调整，超出约定幅度时双方须另行书面约定供货单价。</w:t>
      </w:r>
    </w:p>
    <w:p>
      <w:pP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（6）报价表中的大写金额与小写金额不一致的，以大写金额为准，当供应商报价出现算术性错误时以单价为准进行修正。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效果图：</w:t>
      </w:r>
    </w:p>
    <w:p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6022340" cy="4517390"/>
            <wp:effectExtent l="0" t="0" r="16510" b="16510"/>
            <wp:docPr id="2" name="图片 2" descr="卫生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卫生间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2340" cy="451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7A23D"/>
    <w:multiLevelType w:val="singleLevel"/>
    <w:tmpl w:val="2A77A23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42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2022-03-25T02:56:22Z</dcterms:created>
  <dc:creator>sh</dc:creator>
  <cp:lastModifiedBy>sh</cp:lastModifiedBy>
  <dcterms:modified xsi:type="dcterms:W3CDTF">2022-03-25T02:58:34Z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836FEABC8A0F4270B0684E6288576A34</vt:lpwstr>
  </property>
</Properties>
</file>